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8D" w:rsidRPr="00CF658D" w:rsidRDefault="00CF658D" w:rsidP="00CF658D">
      <w:pPr>
        <w:ind w:firstLine="410"/>
        <w:jc w:val="center"/>
        <w:rPr>
          <w:b/>
          <w:sz w:val="28"/>
          <w:szCs w:val="28"/>
        </w:rPr>
      </w:pPr>
      <w:r w:rsidRPr="00CF658D">
        <w:rPr>
          <w:b/>
          <w:sz w:val="28"/>
          <w:szCs w:val="28"/>
        </w:rPr>
        <w:t xml:space="preserve">Авторизация </w:t>
      </w:r>
      <w:r>
        <w:rPr>
          <w:b/>
          <w:sz w:val="28"/>
          <w:szCs w:val="28"/>
        </w:rPr>
        <w:t>и вход в личный кабинет</w:t>
      </w:r>
    </w:p>
    <w:p w:rsidR="00CF658D" w:rsidRDefault="00CF658D" w:rsidP="00D70275">
      <w:pPr>
        <w:ind w:firstLine="410"/>
        <w:rPr>
          <w:rFonts w:eastAsia="Malgun Gothic" w:cs="Arial"/>
        </w:rPr>
      </w:pPr>
      <w:r>
        <w:t xml:space="preserve">Для входа в личный кабинет системы «Навигатор дополнительного образования» перейдите  по адресу </w:t>
      </w:r>
      <w:hyperlink r:id="rId5" w:history="1">
        <w:r w:rsidRPr="00255916">
          <w:rPr>
            <w:rStyle w:val="a3"/>
          </w:rPr>
          <w:t xml:space="preserve"> </w:t>
        </w:r>
        <w:r w:rsidR="003C4920" w:rsidRPr="003C4920">
          <w:rPr>
            <w:rStyle w:val="a3"/>
          </w:rPr>
          <w:t>https://dop.obr57.ru/</w:t>
        </w:r>
      </w:hyperlink>
      <w:r>
        <w:t>, нажмите на значок «Войти» в верхней панели главной страницы и в сплывающем окошке на</w:t>
      </w:r>
      <w:r>
        <w:rPr>
          <w:rFonts w:eastAsia="Malgun Gothic" w:cs="Arial"/>
        </w:rPr>
        <w:t xml:space="preserve">жмите «Войти» </w:t>
      </w:r>
      <w:r>
        <w:t>(</w:t>
      </w:r>
      <w:r w:rsidR="0040552D">
        <w:fldChar w:fldCharType="begin"/>
      </w:r>
      <w:r>
        <w:instrText>REF _Ref20304091 \h</w:instrText>
      </w:r>
      <w:r w:rsidR="0040552D">
        <w:fldChar w:fldCharType="separate"/>
      </w:r>
      <w:r>
        <w:t xml:space="preserve">Рисунок </w:t>
      </w:r>
      <w:r w:rsidR="0040552D">
        <w:fldChar w:fldCharType="end"/>
      </w:r>
      <w:r>
        <w:t>1)</w:t>
      </w:r>
      <w:r>
        <w:rPr>
          <w:rFonts w:eastAsia="Malgun Gothic" w:cs="Arial"/>
        </w:rPr>
        <w:t xml:space="preserve">. </w:t>
      </w:r>
    </w:p>
    <w:p w:rsidR="00CF658D" w:rsidRDefault="006363BE" w:rsidP="00CF658D">
      <w:pPr>
        <w:pStyle w:val="a4"/>
      </w:pPr>
      <w:r>
        <w:rPr>
          <w:iCs w:val="0"/>
          <w:noProof/>
          <w:lang w:eastAsia="ru-RU"/>
        </w:rPr>
        <w:drawing>
          <wp:inline distT="0" distB="0" distL="0" distR="0">
            <wp:extent cx="5940425" cy="118911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58D" w:rsidRDefault="00CF658D" w:rsidP="00D70275">
      <w:pPr>
        <w:pStyle w:val="a4"/>
      </w:pPr>
      <w:bookmarkStart w:id="0" w:name="_Ref20304091"/>
      <w:r>
        <w:t xml:space="preserve">Рисунок </w:t>
      </w:r>
      <w:bookmarkEnd w:id="0"/>
      <w:r>
        <w:t>1 – Вход в «Личный кабинет»</w:t>
      </w:r>
    </w:p>
    <w:p w:rsidR="006363BE" w:rsidRDefault="006363BE" w:rsidP="006363BE">
      <w:pPr>
        <w:rPr>
          <w:lang w:eastAsia="en-US"/>
        </w:rPr>
      </w:pPr>
      <w:r>
        <w:rPr>
          <w:lang w:eastAsia="en-US"/>
        </w:rPr>
        <w:t xml:space="preserve">Пользователям </w:t>
      </w:r>
      <w:proofErr w:type="gramStart"/>
      <w:r>
        <w:rPr>
          <w:lang w:eastAsia="en-US"/>
        </w:rPr>
        <w:t>доступны</w:t>
      </w:r>
      <w:proofErr w:type="gramEnd"/>
      <w:r>
        <w:rPr>
          <w:lang w:eastAsia="en-US"/>
        </w:rPr>
        <w:t xml:space="preserve"> 2 способа входа в личный кабинет Навигатора.</w:t>
      </w:r>
    </w:p>
    <w:p w:rsidR="006363BE" w:rsidRDefault="006363BE" w:rsidP="006363BE">
      <w:pPr>
        <w:rPr>
          <w:lang w:eastAsia="en-US"/>
        </w:rPr>
      </w:pPr>
      <w:r w:rsidRPr="00B0158A">
        <w:rPr>
          <w:b/>
          <w:lang w:eastAsia="en-US"/>
        </w:rPr>
        <w:t>1</w:t>
      </w:r>
      <w:r>
        <w:rPr>
          <w:b/>
          <w:lang w:eastAsia="en-US"/>
        </w:rPr>
        <w:t xml:space="preserve">) </w:t>
      </w:r>
      <w:r w:rsidRPr="00B0158A">
        <w:rPr>
          <w:b/>
          <w:lang w:eastAsia="en-US"/>
        </w:rPr>
        <w:t>Вход через ЕСИА (</w:t>
      </w:r>
      <w:proofErr w:type="spellStart"/>
      <w:r w:rsidRPr="00B0158A">
        <w:rPr>
          <w:b/>
          <w:lang w:eastAsia="en-US"/>
        </w:rPr>
        <w:t>Госуслуги</w:t>
      </w:r>
      <w:proofErr w:type="spellEnd"/>
      <w:r w:rsidRPr="00B0158A">
        <w:rPr>
          <w:b/>
          <w:lang w:eastAsia="en-US"/>
        </w:rPr>
        <w:t>)</w:t>
      </w:r>
      <w:r>
        <w:rPr>
          <w:lang w:eastAsia="en-US"/>
        </w:rPr>
        <w:t xml:space="preserve">. Данный способ является рекомендуемым, подходит для пользователей, у которых есть подтверждённая учётная запись на портале </w:t>
      </w:r>
      <w:proofErr w:type="spellStart"/>
      <w:r>
        <w:rPr>
          <w:lang w:eastAsia="en-US"/>
        </w:rPr>
        <w:t>Госуслуги</w:t>
      </w:r>
      <w:proofErr w:type="spellEnd"/>
      <w:r>
        <w:rPr>
          <w:lang w:eastAsia="en-US"/>
        </w:rPr>
        <w:t>. Для входа пользуйтесь следующим алгоритмом:</w:t>
      </w:r>
    </w:p>
    <w:p w:rsidR="006363BE" w:rsidRDefault="006363BE" w:rsidP="006363BE">
      <w:pPr>
        <w:ind w:left="993" w:hanging="273"/>
        <w:rPr>
          <w:lang w:eastAsia="en-US"/>
        </w:rPr>
      </w:pPr>
      <w:r>
        <w:rPr>
          <w:lang w:eastAsia="en-US"/>
        </w:rPr>
        <w:t>1. На странице входа нажмите кнопку «Вход через ЕСИА».</w:t>
      </w:r>
    </w:p>
    <w:p w:rsidR="006363BE" w:rsidRDefault="006363BE" w:rsidP="003C4920">
      <w:pPr>
        <w:rPr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2625090" cy="2834539"/>
            <wp:effectExtent l="19050" t="0" r="381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61" cy="283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BE" w:rsidRDefault="006363BE" w:rsidP="006363BE">
      <w:pPr>
        <w:ind w:hanging="30"/>
        <w:jc w:val="center"/>
      </w:pPr>
      <w:r>
        <w:t xml:space="preserve">Рисунок 2 – Вход </w:t>
      </w:r>
      <w:proofErr w:type="gramStart"/>
      <w:r>
        <w:t>в</w:t>
      </w:r>
      <w:proofErr w:type="gramEnd"/>
      <w:r>
        <w:t xml:space="preserve"> «Вход через ЕСИА»</w:t>
      </w:r>
    </w:p>
    <w:p w:rsidR="006363BE" w:rsidRDefault="006363BE" w:rsidP="006363BE">
      <w:pPr>
        <w:ind w:left="993" w:hanging="273"/>
        <w:rPr>
          <w:lang w:eastAsia="en-US"/>
        </w:rPr>
      </w:pPr>
      <w:r>
        <w:rPr>
          <w:lang w:eastAsia="en-US"/>
        </w:rPr>
        <w:t xml:space="preserve">2. Вы будете перенаправлены на страницу авторизации портала </w:t>
      </w:r>
      <w:proofErr w:type="spellStart"/>
      <w:r>
        <w:rPr>
          <w:lang w:eastAsia="en-US"/>
        </w:rPr>
        <w:t>Госуслуги</w:t>
      </w:r>
      <w:proofErr w:type="spellEnd"/>
      <w:r>
        <w:rPr>
          <w:lang w:eastAsia="en-US"/>
        </w:rPr>
        <w:t>.</w:t>
      </w:r>
    </w:p>
    <w:p w:rsidR="006363BE" w:rsidRDefault="006363BE" w:rsidP="006363BE">
      <w:pPr>
        <w:ind w:left="993" w:hanging="273"/>
        <w:rPr>
          <w:lang w:eastAsia="en-US"/>
        </w:rPr>
      </w:pPr>
      <w:r>
        <w:rPr>
          <w:lang w:eastAsia="en-US"/>
        </w:rPr>
        <w:t xml:space="preserve">3.Введите Ваш логин и пароль от портала </w:t>
      </w:r>
      <w:proofErr w:type="spellStart"/>
      <w:r>
        <w:rPr>
          <w:lang w:eastAsia="en-US"/>
        </w:rPr>
        <w:t>Госуслуги</w:t>
      </w:r>
      <w:proofErr w:type="spellEnd"/>
      <w:r>
        <w:rPr>
          <w:lang w:eastAsia="en-US"/>
        </w:rPr>
        <w:t>.</w:t>
      </w:r>
    </w:p>
    <w:p w:rsidR="006363BE" w:rsidRDefault="006363BE" w:rsidP="006363BE">
      <w:pPr>
        <w:ind w:hanging="30"/>
        <w:jc w:val="center"/>
      </w:pPr>
    </w:p>
    <w:p w:rsidR="006363BE" w:rsidRDefault="006363BE" w:rsidP="006363BE"/>
    <w:p w:rsidR="006363BE" w:rsidRDefault="006363BE" w:rsidP="006363BE">
      <w:pPr>
        <w:ind w:firstLine="0"/>
        <w:jc w:val="center"/>
      </w:pPr>
      <w:r w:rsidRPr="00EE2A8A">
        <w:rPr>
          <w:noProof/>
          <w:lang w:eastAsia="ru-RU"/>
        </w:rPr>
        <w:lastRenderedPageBreak/>
        <w:drawing>
          <wp:inline distT="0" distB="0" distL="0" distR="0">
            <wp:extent cx="2543439" cy="2674738"/>
            <wp:effectExtent l="19050" t="0" r="9261" b="0"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02" cy="267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BE" w:rsidRDefault="006363BE" w:rsidP="006363BE">
      <w:pPr>
        <w:ind w:left="993" w:hanging="273"/>
        <w:jc w:val="center"/>
        <w:rPr>
          <w:lang w:eastAsia="en-US"/>
        </w:rPr>
      </w:pPr>
      <w:r>
        <w:t xml:space="preserve">Рисунок 3 – </w:t>
      </w:r>
      <w:r>
        <w:rPr>
          <w:lang w:eastAsia="en-US"/>
        </w:rPr>
        <w:t xml:space="preserve">Подтверждение входа </w:t>
      </w: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 Навигатор через ЕСИА</w:t>
      </w:r>
    </w:p>
    <w:p w:rsidR="006363BE" w:rsidRPr="000B78F3" w:rsidRDefault="006363BE" w:rsidP="006363BE">
      <w:pPr>
        <w:ind w:left="993" w:hanging="273"/>
        <w:rPr>
          <w:rFonts w:cs="Times New Roman"/>
          <w:color w:val="0F1115"/>
          <w:shd w:val="clear" w:color="auto" w:fill="FFFFFF"/>
        </w:rPr>
      </w:pPr>
      <w:r>
        <w:rPr>
          <w:lang w:eastAsia="en-US"/>
        </w:rPr>
        <w:t xml:space="preserve">4. Подтвердите вход, введя код </w:t>
      </w:r>
      <w:r w:rsidRPr="00287F85">
        <w:rPr>
          <w:rFonts w:cs="Times New Roman"/>
          <w:lang w:eastAsia="en-US"/>
        </w:rPr>
        <w:t xml:space="preserve">из </w:t>
      </w:r>
      <w:r w:rsidRPr="00287F85">
        <w:rPr>
          <w:rFonts w:cs="Times New Roman"/>
          <w:color w:val="0F1115"/>
          <w:shd w:val="clear" w:color="auto" w:fill="FFFFFF"/>
        </w:rPr>
        <w:t>SMS или push-уведомления.</w:t>
      </w:r>
    </w:p>
    <w:p w:rsidR="006363BE" w:rsidRDefault="006363BE" w:rsidP="006363BE">
      <w:pPr>
        <w:rPr>
          <w:rFonts w:cs="Times New Roman"/>
          <w:lang w:eastAsia="en-US"/>
        </w:rPr>
      </w:pPr>
      <w:r>
        <w:rPr>
          <w:b/>
          <w:lang w:eastAsia="en-US"/>
        </w:rPr>
        <w:t xml:space="preserve">2) </w:t>
      </w:r>
      <w:r w:rsidRPr="00B0158A">
        <w:rPr>
          <w:b/>
          <w:lang w:eastAsia="en-US"/>
        </w:rPr>
        <w:t xml:space="preserve">Вход </w:t>
      </w:r>
      <w:r>
        <w:rPr>
          <w:b/>
          <w:lang w:eastAsia="en-US"/>
        </w:rPr>
        <w:t xml:space="preserve">по логину и паролю Навигатора. </w:t>
      </w:r>
      <w:r w:rsidRPr="00FE451B">
        <w:rPr>
          <w:rFonts w:cs="Times New Roman"/>
          <w:lang w:eastAsia="en-US"/>
        </w:rPr>
        <w:t xml:space="preserve">Это способ </w:t>
      </w:r>
      <w:r w:rsidRPr="00FE451B">
        <w:rPr>
          <w:rFonts w:cs="Times New Roman"/>
          <w:color w:val="0F1115"/>
          <w:shd w:val="clear" w:color="auto" w:fill="FFFFFF"/>
        </w:rPr>
        <w:t>для входа с использованием уникальных учетных данных, выданных непосредственно в системе Навигатор.</w:t>
      </w:r>
      <w:r w:rsidRPr="00FE451B">
        <w:rPr>
          <w:rFonts w:cs="Times New Roman"/>
          <w:lang w:eastAsia="en-US"/>
        </w:rPr>
        <w:t xml:space="preserve"> В открывшемся окне введите логин и пароль и нажмите «Войти» (Рисунок 4).</w:t>
      </w:r>
    </w:p>
    <w:p w:rsidR="006363BE" w:rsidRPr="00FE451B" w:rsidRDefault="006363BE" w:rsidP="006363BE">
      <w:pPr>
        <w:jc w:val="center"/>
        <w:rPr>
          <w:rFonts w:cs="Times New Roman"/>
          <w:lang w:eastAsia="en-US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2236470" cy="320473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20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4D" w:rsidRPr="00FE451B" w:rsidRDefault="00835A4D" w:rsidP="00835A4D">
      <w:pPr>
        <w:rPr>
          <w:lang w:eastAsia="en-US"/>
        </w:rPr>
      </w:pPr>
      <w:r>
        <w:rPr>
          <w:lang w:eastAsia="en-US"/>
        </w:rPr>
        <w:t>Рисунок 4 – Авторизация в Системе с использованием учётных данных Навигатора</w:t>
      </w:r>
    </w:p>
    <w:p w:rsidR="00835A4D" w:rsidRDefault="00835A4D" w:rsidP="00835A4D">
      <w:pPr>
        <w:ind w:firstLine="410"/>
        <w:rPr>
          <w:rFonts w:eastAsia="Malgun Gothic" w:cs="Arial"/>
        </w:rPr>
      </w:pPr>
      <w:r w:rsidRPr="00D70275">
        <w:rPr>
          <w:rFonts w:eastAsia="Malgun Gothic" w:cs="Arial"/>
        </w:rPr>
        <w:t>Если ав</w:t>
      </w:r>
      <w:r>
        <w:rPr>
          <w:rFonts w:eastAsia="Malgun Gothic" w:cs="Arial"/>
        </w:rPr>
        <w:t>торизация прошла успешно, то Вы сможете перейти в личный кабинет (Рисунок 5</w:t>
      </w:r>
      <w:r w:rsidRPr="00D70275">
        <w:rPr>
          <w:rFonts w:eastAsia="Malgun Gothic" w:cs="Arial"/>
        </w:rPr>
        <w:t>).</w:t>
      </w:r>
    </w:p>
    <w:p w:rsidR="00835A4D" w:rsidRDefault="00835A4D" w:rsidP="002E3E7A">
      <w:pPr>
        <w:ind w:firstLine="410"/>
        <w:rPr>
          <w:rFonts w:eastAsia="Malgun Gothic" w:cs="Arial"/>
        </w:rPr>
      </w:pPr>
      <w:r>
        <w:rPr>
          <w:rFonts w:eastAsia="Malgun Gothic" w:cs="Arial"/>
          <w:noProof/>
          <w:lang w:eastAsia="ru-RU"/>
        </w:rPr>
        <w:drawing>
          <wp:inline distT="0" distB="0" distL="0" distR="0">
            <wp:extent cx="5940425" cy="77767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4D" w:rsidRDefault="00835A4D" w:rsidP="00835A4D">
      <w:pPr>
        <w:ind w:firstLine="410"/>
        <w:jc w:val="center"/>
        <w:rPr>
          <w:rFonts w:eastAsia="Malgun Gothic" w:cs="Arial"/>
        </w:rPr>
      </w:pPr>
      <w:r>
        <w:rPr>
          <w:rFonts w:eastAsia="Malgun Gothic" w:cs="Arial"/>
        </w:rPr>
        <w:t xml:space="preserve">Рисунок 5 – Переход в личный кабинет </w:t>
      </w:r>
    </w:p>
    <w:p w:rsidR="00835A4D" w:rsidRDefault="00835A4D" w:rsidP="002E3E7A">
      <w:pPr>
        <w:ind w:firstLine="410"/>
        <w:rPr>
          <w:rFonts w:eastAsia="Malgun Gothic" w:cs="Arial"/>
        </w:rPr>
      </w:pPr>
    </w:p>
    <w:p w:rsidR="002E3E7A" w:rsidRDefault="002E3E7A" w:rsidP="002E3E7A">
      <w:pPr>
        <w:ind w:firstLine="410"/>
        <w:rPr>
          <w:rFonts w:eastAsia="Malgun Gothic" w:cs="Arial"/>
        </w:rPr>
      </w:pPr>
      <w:r>
        <w:rPr>
          <w:rFonts w:eastAsia="Malgun Gothic" w:cs="Arial"/>
        </w:rPr>
        <w:t>В личном кабинете родителя представ</w:t>
      </w:r>
      <w:r w:rsidR="00835A4D">
        <w:rPr>
          <w:rFonts w:eastAsia="Malgun Gothic" w:cs="Arial"/>
        </w:rPr>
        <w:t>лены следующие модули (Рисунок 6</w:t>
      </w:r>
      <w:r>
        <w:rPr>
          <w:rFonts w:eastAsia="Malgun Gothic" w:cs="Arial"/>
        </w:rPr>
        <w:t>).</w:t>
      </w:r>
    </w:p>
    <w:p w:rsidR="002E3E7A" w:rsidRDefault="00EE1D5F" w:rsidP="00D70275">
      <w:pPr>
        <w:ind w:firstLine="410"/>
        <w:jc w:val="center"/>
        <w:rPr>
          <w:rFonts w:eastAsia="Malgun Gothic" w:cs="Arial"/>
        </w:rPr>
      </w:pPr>
      <w:r>
        <w:rPr>
          <w:rFonts w:eastAsia="Malgun Gothic" w:cs="Arial"/>
          <w:noProof/>
          <w:lang w:eastAsia="ru-RU"/>
        </w:rPr>
        <w:drawing>
          <wp:inline distT="0" distB="0" distL="0" distR="0">
            <wp:extent cx="5292090" cy="2096501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104" cy="209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6C" w:rsidRDefault="00835A4D" w:rsidP="00EE1D5F">
      <w:pPr>
        <w:ind w:firstLine="410"/>
        <w:jc w:val="center"/>
      </w:pPr>
      <w:r>
        <w:rPr>
          <w:rFonts w:eastAsia="Malgun Gothic" w:cs="Arial"/>
        </w:rPr>
        <w:t>Рисунок 6</w:t>
      </w:r>
      <w:r w:rsidR="002E3E7A">
        <w:rPr>
          <w:rFonts w:eastAsia="Malgun Gothic" w:cs="Arial"/>
        </w:rPr>
        <w:t xml:space="preserve"> – Личный кабинет родителя</w:t>
      </w:r>
    </w:p>
    <w:sectPr w:rsidR="00B6356C" w:rsidSect="00B6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2714"/>
    <w:multiLevelType w:val="multilevel"/>
    <w:tmpl w:val="2B70271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58D"/>
    <w:rsid w:val="00077973"/>
    <w:rsid w:val="002E3E7A"/>
    <w:rsid w:val="00324CEF"/>
    <w:rsid w:val="003C4920"/>
    <w:rsid w:val="004037C7"/>
    <w:rsid w:val="0040552D"/>
    <w:rsid w:val="00487103"/>
    <w:rsid w:val="006363BE"/>
    <w:rsid w:val="00835A4D"/>
    <w:rsid w:val="00897BBE"/>
    <w:rsid w:val="00A37A16"/>
    <w:rsid w:val="00B6356C"/>
    <w:rsid w:val="00CF658D"/>
    <w:rsid w:val="00D70275"/>
    <w:rsid w:val="00EE1D5F"/>
    <w:rsid w:val="00FE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8D"/>
    <w:pPr>
      <w:spacing w:after="0" w:line="360" w:lineRule="auto"/>
      <w:ind w:firstLine="720"/>
      <w:jc w:val="both"/>
    </w:pPr>
    <w:rPr>
      <w:rFonts w:ascii="Times New Roman" w:eastAsiaTheme="minorEastAsia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58D"/>
    <w:rPr>
      <w:color w:val="0000FF"/>
      <w:u w:val="single"/>
    </w:rPr>
  </w:style>
  <w:style w:type="paragraph" w:styleId="a4">
    <w:name w:val="caption"/>
    <w:basedOn w:val="a"/>
    <w:next w:val="a"/>
    <w:uiPriority w:val="35"/>
    <w:qFormat/>
    <w:rsid w:val="00CF658D"/>
    <w:pPr>
      <w:keepNext/>
      <w:suppressLineNumbers/>
      <w:suppressAutoHyphens/>
      <w:spacing w:before="120" w:after="120"/>
      <w:ind w:firstLine="0"/>
      <w:contextualSpacing/>
      <w:jc w:val="center"/>
    </w:pPr>
    <w:rPr>
      <w:rFonts w:eastAsia="Calibri" w:cs="Mangal"/>
      <w:iCs/>
      <w:lang w:eastAsia="en-US"/>
    </w:rPr>
  </w:style>
  <w:style w:type="paragraph" w:styleId="a5">
    <w:name w:val="List Paragraph"/>
    <w:basedOn w:val="a"/>
    <w:uiPriority w:val="34"/>
    <w:qFormat/>
    <w:rsid w:val="00CF658D"/>
    <w:pPr>
      <w:spacing w:after="200"/>
      <w:contextualSpacing/>
    </w:pPr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6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58D"/>
    <w:rPr>
      <w:rFonts w:ascii="Tahoma" w:eastAsiaTheme="minorEastAsi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%20https://dop.obr57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</cp:revision>
  <dcterms:created xsi:type="dcterms:W3CDTF">2025-11-28T10:43:00Z</dcterms:created>
  <dcterms:modified xsi:type="dcterms:W3CDTF">2026-02-04T10:16:00Z</dcterms:modified>
</cp:coreProperties>
</file>